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80" w:after="160"/>
      </w:pPr>
      <w:r>
        <w:rPr>
          <w:rFonts w:ascii="Calibri" w:hAnsi="Calibri"/>
          <w:b/>
          <w:color w:val="008C95"/>
          <w:sz w:val="24"/>
        </w:rPr>
        <w:t>THE</w:t>
      </w:r>
    </w:p>
    <w:p>
      <w:pPr>
        <w:spacing w:after="100"/>
      </w:pPr>
      <w:r>
        <w:rPr>
          <w:rFonts w:ascii="Calibri" w:hAnsi="Calibri"/>
          <w:b/>
          <w:color w:val="0B2545"/>
          <w:sz w:val="60"/>
        </w:rPr>
        <w:t>GAME DEVELOPMENT</w:t>
      </w:r>
    </w:p>
    <w:p>
      <w:pPr>
        <w:spacing w:after="320"/>
      </w:pPr>
      <w:r>
        <w:rPr>
          <w:rFonts w:ascii="Calibri" w:hAnsi="Calibri"/>
          <w:b/>
          <w:color w:val="0B2545"/>
          <w:sz w:val="60"/>
        </w:rPr>
        <w:t>FIELD GUIDE</w:t>
      </w:r>
    </w:p>
    <w:p>
      <w:pPr>
        <w:spacing w:after="360"/>
      </w:pPr>
      <w:r>
        <w:rPr>
          <w:rFonts w:ascii="Calibri" w:hAnsi="Calibri"/>
          <w:color w:val="5C6770"/>
          <w:sz w:val="28"/>
        </w:rPr>
        <w:t>A practical, engine-agnostic guide to designing, building, testing, and shipping games people want to play.</w:t>
      </w:r>
    </w:p>
    <w:p>
      <w:pPr>
        <w:spacing w:before="80" w:after="0"/>
        <w:jc w:val="center"/>
      </w:pPr>
      <w:r>
        <w:drawing>
          <wp:inline xmlns:a="http://schemas.openxmlformats.org/drawingml/2006/main" xmlns:pic="http://schemas.openxmlformats.org/drawingml/2006/picture">
            <wp:extent cx="5806440" cy="2804247"/>
            <wp:docPr id="1" name="Picture 1" descr="Network diagram connecting player experience, systems, craft, shipping, learning, and team." title="Guide diagra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over_netwo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80424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Next w:val="0"/>
      </w:pPr>
      <w:r>
        <w:t>A game succeeds when its connected practices reinforce one another.</w:t>
      </w:r>
    </w:p>
    <w:p>
      <w:pPr>
        <w:spacing w:before="240" w:after="0"/>
      </w:pPr>
      <w:r>
        <w:rPr>
          <w:rFonts w:ascii="Calibri" w:hAnsi="Calibri"/>
          <w:b/>
          <w:color w:val="008C95"/>
          <w:sz w:val="19"/>
        </w:rPr>
        <w:t>PUBLIC EDITION  |  2026</w:t>
      </w:r>
    </w:p>
    <w:p>
      <w:r>
        <w:br w:type="page"/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HOW TO USE THIS GUIDE</w:t>
      </w:r>
    </w:p>
    <w:p>
      <w:pPr>
        <w:pStyle w:val="Title"/>
        <w:spacing w:after="120"/>
        <w:jc w:val="left"/>
      </w:pPr>
      <w:r>
        <w:rPr>
          <w:rFonts w:ascii="Calibri" w:hAnsi="Calibri"/>
          <w:b/>
          <w:color w:val="0B2545"/>
          <w:sz w:val="60"/>
        </w:rPr>
        <w:t>A map for the work</w:t>
      </w:r>
    </w:p>
    <w:p>
      <w:pPr>
        <w:pStyle w:val="Subtitle"/>
        <w:spacing w:after="320"/>
      </w:pPr>
      <w:r>
        <w:rPr>
          <w:rFonts w:ascii="Calibri" w:hAnsi="Calibri"/>
          <w:i w:val="0"/>
          <w:color w:val="5C6770"/>
          <w:sz w:val="28"/>
        </w:rPr>
        <w:t>Read it front to back, or enter where your next decision lives.</w:t>
      </w:r>
    </w:p>
    <w:p>
      <w:pPr>
        <w:spacing w:after="120"/>
      </w:pPr>
      <w:r>
        <w:t>Games are not made by a single discipline. A control decision changes level design. A content pipeline changes production speed. A business model changes the player relationship. This guide is organized around the connections that matter most.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vAlign w:val="center"/>
            <w:tcMar>
              <w:top w:w="100" w:type="dxa"/>
              <w:start w:w="160" w:type="dxa"/>
              <w:bottom w:w="100" w:type="dxa"/>
              <w:end w:w="160" w:type="dxa"/>
            </w:tcMar>
            <w:shd w:fill="E8EEF5" w:val="clear"/>
            <w:tcBorders>
              <w:top w:val="single" w:sz="6" w:color="C8D5E2"/>
              <w:left w:val="single" w:sz="6" w:color="C8D5E2"/>
              <w:bottom w:val="single" w:sz="6" w:color="C8D5E2"/>
              <w:right w:val="single" w:sz="6" w:color="C8D5E2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9"/>
              </w:rPr>
              <w:t>Part</w:t>
            </w:r>
          </w:p>
        </w:tc>
        <w:tc>
          <w:tcPr>
            <w:tcW w:type="dxa" w:w="6660"/>
            <w:vAlign w:val="center"/>
            <w:tcMar>
              <w:top w:w="100" w:type="dxa"/>
              <w:start w:w="160" w:type="dxa"/>
              <w:bottom w:w="100" w:type="dxa"/>
              <w:end w:w="160" w:type="dxa"/>
            </w:tcMar>
            <w:shd w:fill="E8EEF5" w:val="clear"/>
            <w:tcBorders>
              <w:top w:val="single" w:sz="6" w:color="C8D5E2"/>
              <w:left w:val="single" w:sz="6" w:color="C8D5E2"/>
              <w:bottom w:val="single" w:sz="6" w:color="C8D5E2"/>
              <w:right w:val="single" w:sz="6" w:color="C8D5E2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9"/>
              </w:rPr>
              <w:t>What it helps you do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I. Create the experience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Set a player-centered north star; shape systems, challenge, feedback, space, story, and fairness.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II. Build it to change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Create architecture, art, animation, audio, content, performance, and quality practices that keep iteration inexpensive.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III. Learn on purpose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Use prototypes and player research to replace assumptions with evidence; protect vision, scope, and team health.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IV. Release with care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Treat launch, post-launch learning, and end-of-life decisions as part of the product.</w:t>
            </w:r>
          </w:p>
        </w:tc>
      </w:tr>
    </w:tbl>
    <w:p>
      <w:pPr>
        <w:spacing w:after="20"/>
      </w:pPr>
    </w:p>
    <w:p>
      <w:pPr>
        <w:keepLines/>
        <w:spacing w:before="80" w:after="160" w:line="276" w:lineRule="auto"/>
        <w:ind w:left="115"/>
        <w:shd w:fill="E8EEF5" w:val="clear"/>
        <w:pBdr>
          <w:left w:val="single" w:sz="18" w:space="8" w:color="008C95"/>
        </w:pBdr>
      </w:pPr>
      <w:r>
        <w:rPr>
          <w:rFonts w:ascii="Calibri" w:hAnsi="Calibri"/>
          <w:b/>
          <w:color w:val="008C95"/>
          <w:sz w:val="17"/>
        </w:rPr>
        <w:t>A USEFUL RULE</w:t>
        <w:br/>
      </w:r>
      <w:r>
        <w:rPr>
          <w:rFonts w:ascii="Calibri" w:hAnsi="Calibri"/>
          <w:color w:val="263238"/>
          <w:sz w:val="21"/>
        </w:rPr>
        <w:t>Design intent is a hypothesis. The experience players actually have is the evidence. Keep the vision; stay willing to change the implementation.</w:t>
      </w:r>
    </w:p>
    <w:p>
      <w:pPr>
        <w:spacing w:after="120"/>
      </w:pPr>
      <w:r>
        <w:t>The advice here is deliberately general. Genre, audience, platform, budget, and creative ambition change the right answer. Use principles to frame a decision, then test the decision in the game you are actually making.</w:t>
      </w:r>
    </w:p>
    <w:p>
      <w:r>
        <w:br w:type="page"/>
      </w:r>
    </w:p>
    <w:p>
      <w:pPr>
        <w:spacing w:before="2160" w:after="240"/>
      </w:pPr>
      <w:r>
        <w:rPr>
          <w:rFonts w:ascii="Calibri" w:hAnsi="Calibri"/>
          <w:b/>
          <w:color w:val="008C95"/>
          <w:sz w:val="24"/>
        </w:rPr>
        <w:t>PART I</w:t>
      </w:r>
    </w:p>
    <w:p>
      <w:pPr>
        <w:spacing w:after="200"/>
      </w:pPr>
      <w:r>
        <w:rPr>
          <w:rFonts w:ascii="Calibri" w:hAnsi="Calibri"/>
          <w:b/>
          <w:color w:val="0B2545"/>
          <w:sz w:val="64"/>
        </w:rPr>
        <w:t>Create the experience</w:t>
      </w:r>
    </w:p>
    <w:p>
      <w:pPr>
        <w:spacing w:after="400"/>
      </w:pPr>
      <w:r>
        <w:rPr>
          <w:rFonts w:ascii="Calibri" w:hAnsi="Calibri"/>
          <w:color w:val="5C6770"/>
          <w:sz w:val="30"/>
        </w:rPr>
        <w:t>Make the player experience the source of truth.</w:t>
      </w:r>
    </w:p>
    <w:p>
      <w:pPr>
        <w:spacing w:after="320"/>
        <w:pBdr>
          <w:bottom w:val="single" w:sz="16" w:space="1" w:color="008C95"/>
        </w:pBdr>
      </w:pP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1. PLAYER-CENTERED DESIGN</w:t>
      </w:r>
    </w:p>
    <w:p>
      <w:pPr>
        <w:pStyle w:val="Heading1"/>
        <w:spacing w:before="0"/>
      </w:pPr>
      <w:r>
        <w:t>Begin with what the player feels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The game is not the plan in the team's head. It is the experience produced through play.</w:t>
      </w:r>
    </w:p>
    <w:p>
      <w:pPr>
        <w:spacing w:after="120"/>
      </w:pPr>
      <w:r>
        <w:t>A designer authors rules and content. A player receives consequences, sensations, emotions, and stories. That gap is why good teams write down the intended experience early and return to it whenever a feature, tutorial, level, or reward is evaluated.</w:t>
      </w:r>
    </w:p>
    <w:p>
      <w:pPr>
        <w:spacing w:before="8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63932"/>
            <wp:docPr id="2" name="Picture 2" descr="Diagram showing mechanics leading to dynamics leading to player experience, with player observation feeding back into design." title="Guide diagra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da_loop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39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Next w:val="0"/>
      </w:pPr>
      <w:r>
        <w:t>Figure 1. Build mechanics and feedback, then judge their value by the player experience they create.</w:t>
      </w:r>
    </w:p>
    <w:p>
      <w:pPr>
        <w:pStyle w:val="ListBullet"/>
        <w:spacing w:after="80" w:line="300" w:lineRule="auto"/>
        <w:ind w:left="540" w:hanging="271"/>
      </w:pPr>
      <w:r>
        <w:t>Name the experience in plain language: tense and resourceful, playful and expressive, deliberate and weighty, or another specific feeling.</w:t>
      </w:r>
    </w:p>
    <w:p>
      <w:pPr>
        <w:pStyle w:val="ListBullet"/>
        <w:spacing w:after="80" w:line="300" w:lineRule="auto"/>
        <w:ind w:left="540" w:hanging="271"/>
      </w:pPr>
      <w:r>
        <w:t>Design for a particular audience rather than an imaginary average player. Specificity gives tradeoffs a direction.</w:t>
      </w:r>
    </w:p>
    <w:p>
      <w:pPr>
        <w:pStyle w:val="ListBullet"/>
        <w:spacing w:after="80" w:line="300" w:lineRule="auto"/>
        <w:ind w:left="540" w:hanging="271"/>
      </w:pPr>
      <w:r>
        <w:t>Treat player confusion, hesitation, delight, and surprise as signals. They describe symptoms; the team still owns the cure.</w:t>
      </w:r>
    </w:p>
    <w:p>
      <w:pPr>
        <w:keepLines/>
        <w:spacing w:before="80" w:after="160" w:line="276" w:lineRule="auto"/>
        <w:ind w:left="115"/>
        <w:shd w:fill="E8EEF5" w:val="clear"/>
        <w:pBdr>
          <w:left w:val="single" w:sz="18" w:space="8" w:color="008C95"/>
        </w:pBdr>
      </w:pPr>
      <w:r>
        <w:rPr>
          <w:rFonts w:ascii="Calibri" w:hAnsi="Calibri"/>
          <w:b/>
          <w:color w:val="008C95"/>
          <w:sz w:val="17"/>
        </w:rPr>
        <w:t>DECISION TEST</w:t>
        <w:br/>
      </w:r>
      <w:r>
        <w:rPr>
          <w:rFonts w:ascii="Calibri" w:hAnsi="Calibri"/>
          <w:color w:val="263238"/>
          <w:sz w:val="21"/>
        </w:rPr>
        <w:t>When a feature is debated, ask: what will a player notice, learn, feel, or be able to do differently? If the answer is unclear, the feature is not ready to earn its complexity.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2. SYSTEMS AND AGENCY</w:t>
      </w:r>
    </w:p>
    <w:p>
      <w:pPr>
        <w:pStyle w:val="Heading1"/>
        <w:spacing w:before="0"/>
      </w:pPr>
      <w:r>
        <w:t>Build a loop worth repeating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The most repeated seconds of play deserve the most attention.</w:t>
      </w:r>
    </w:p>
    <w:p>
      <w:pPr>
        <w:spacing w:after="120"/>
      </w:pPr>
      <w:r>
        <w:t>A core loop is the recurring cycle of action, simulation, feedback, and the next decision. Progression, content, and story can enrich it, but they cannot rescue a loop that is inert on its own. Prototype the repeated interaction in its simplest form first.</w:t>
      </w:r>
    </w:p>
    <w:p>
      <w:pPr>
        <w:pStyle w:val="ListBullet"/>
        <w:spacing w:after="80" w:line="300" w:lineRule="auto"/>
        <w:ind w:left="540" w:hanging="271"/>
      </w:pPr>
      <w:r>
        <w:t>Make choices consequential and legible. Players need to see what happened because of what they did.</w:t>
      </w:r>
    </w:p>
    <w:p>
      <w:pPr>
        <w:pStyle w:val="ListBullet"/>
        <w:spacing w:after="80" w:line="300" w:lineRule="auto"/>
        <w:ind w:left="540" w:hanging="271"/>
      </w:pPr>
      <w:r>
        <w:t>Create real tradeoffs. A dominant option is not a decision; it is a shortcut around the design.</w:t>
      </w:r>
    </w:p>
    <w:p>
      <w:pPr>
        <w:pStyle w:val="ListBullet"/>
        <w:spacing w:after="80" w:line="300" w:lineRule="auto"/>
        <w:ind w:left="540" w:hanging="271"/>
      </w:pPr>
      <w:r>
        <w:t>Favor depth from interacting rules over a long list of exceptions. Simple surfaces can support long mastery when the rules combine productively.</w:t>
      </w:r>
    </w:p>
    <w:p>
      <w:pPr>
        <w:pStyle w:val="ListBullet"/>
        <w:spacing w:after="80" w:line="300" w:lineRule="auto"/>
        <w:ind w:left="540" w:hanging="271"/>
      </w:pPr>
      <w:r>
        <w:t>Surface enough cause and effect for players to form a mental model. Hidden systems create superstition, not satisfying depth.</w:t>
      </w:r>
    </w:p>
    <w:p>
      <w:pPr>
        <w:keepLines/>
        <w:spacing w:before="80" w:after="160" w:line="276" w:lineRule="auto"/>
        <w:ind w:left="115"/>
        <w:shd w:fill="FFF6DD" w:val="clear"/>
        <w:pBdr>
          <w:left w:val="single" w:sz="18" w:space="8" w:color="E7A800"/>
        </w:pBdr>
      </w:pPr>
      <w:r>
        <w:rPr>
          <w:rFonts w:ascii="Calibri" w:hAnsi="Calibri"/>
          <w:b/>
          <w:color w:val="E7A800"/>
          <w:sz w:val="17"/>
        </w:rPr>
        <w:t>SYSTEM DESIGN LENS</w:t>
        <w:br/>
      </w:r>
      <w:r>
        <w:rPr>
          <w:rFonts w:ascii="Calibri" w:hAnsi="Calibri"/>
          <w:color w:val="263238"/>
          <w:sz w:val="21"/>
        </w:rPr>
        <w:t>You do not directly design outcomes. You design rules, incentives, and feedback, then observe the behavior they produce. That is why every system needs a testable hypothesis.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3. LEARNING, CHALLENGE, AND PACE</w:t>
      </w:r>
    </w:p>
    <w:p>
      <w:pPr>
        <w:pStyle w:val="Heading1"/>
        <w:spacing w:before="0"/>
      </w:pPr>
      <w:r>
        <w:t>Create room to learn and recover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Engagement grows when the next challenge meets a player who has just gained the means to face it.</w:t>
      </w:r>
    </w:p>
    <w:p>
      <w:pPr>
        <w:spacing w:before="8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566555"/>
            <wp:docPr id="3" name="Picture 3" descr="Line chart showing a rising challenge curve with teach, develop, twist, master, and new-pattern stages." title="Guide diagra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tery_curv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6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Next w:val="0"/>
      </w:pPr>
      <w:r>
        <w:t>Figure 2. A useful learning rhythm introduces a pattern, develops it, twists it, lets the player demonstrate mastery, then creates room for the next pattern.</w:t>
      </w:r>
    </w:p>
    <w:p>
      <w:pPr>
        <w:pStyle w:val="ListBullet"/>
        <w:spacing w:after="80" w:line="300" w:lineRule="auto"/>
        <w:ind w:left="540" w:hanging="271"/>
      </w:pPr>
      <w:r>
        <w:t>Teach one idea in a safe setting. Let the player use it before the game asks them to depend on it.</w:t>
      </w:r>
    </w:p>
    <w:p>
      <w:pPr>
        <w:pStyle w:val="ListBullet"/>
        <w:spacing w:after="80" w:line="300" w:lineRule="auto"/>
        <w:ind w:left="540" w:hanging="271"/>
      </w:pPr>
      <w:r>
        <w:t>Raise challenge as skill rises. Too much pressure produces anxiety; too little turns mastery into boredom.</w:t>
      </w:r>
    </w:p>
    <w:p>
      <w:pPr>
        <w:pStyle w:val="ListBullet"/>
        <w:spacing w:after="80" w:line="300" w:lineRule="auto"/>
        <w:ind w:left="540" w:hanging="271"/>
      </w:pPr>
      <w:r>
        <w:t>Alternate intensity and release. Recovery is not empty time; it lets peaks land and gives players time to process.</w:t>
      </w:r>
    </w:p>
    <w:p>
      <w:pPr>
        <w:pStyle w:val="ListBullet"/>
        <w:spacing w:after="80" w:line="300" w:lineRule="auto"/>
        <w:ind w:left="540" w:hanging="271"/>
      </w:pPr>
      <w:r>
        <w:t>Decide how much growth comes from player skill versus character power. The mix defines the kind of mastery the game promises.</w:t>
      </w:r>
    </w:p>
    <w:p>
      <w:pPr>
        <w:spacing w:after="120"/>
      </w:pPr>
      <w:r>
        <w:t>Good progression rewards the behavior the game wants to see. New tools, meaningful choices, and genuine mastery deepen the experience; repetitive rewards that substitute for fun eventually expose the absence of it.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4. FEEL, FEEDBACK, AND CONTROL</w:t>
      </w:r>
    </w:p>
    <w:p>
      <w:pPr>
        <w:pStyle w:val="Heading1"/>
        <w:spacing w:before="0"/>
      </w:pPr>
      <w:r>
        <w:t>Make actions immediate, readable, and alive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Game feel is not decoration. It is the moment-to-moment conversation between intent, response, and sensation.</w:t>
      </w:r>
    </w:p>
    <w:p>
      <w:pPr>
        <w:pStyle w:val="ListBullet"/>
        <w:spacing w:after="80" w:line="300" w:lineRule="auto"/>
        <w:ind w:left="540" w:hanging="271"/>
      </w:pPr>
      <w:r>
        <w:t>Acknowledge input immediately. A player should see or hear a response as soon as the game can provide one.</w:t>
      </w:r>
    </w:p>
    <w:p>
      <w:pPr>
        <w:pStyle w:val="ListBullet"/>
        <w:spacing w:after="80" w:line="300" w:lineRule="auto"/>
        <w:ind w:left="540" w:hanging="271"/>
      </w:pPr>
      <w:r>
        <w:t>Interpret intent, not only literal input. Small forgiveness windows can make near-misses resolve the way a player reasonably expected.</w:t>
      </w:r>
    </w:p>
    <w:p>
      <w:pPr>
        <w:pStyle w:val="ListBullet"/>
        <w:spacing w:after="80" w:line="300" w:lineRule="auto"/>
        <w:ind w:left="540" w:hanging="271"/>
      </w:pPr>
      <w:r>
        <w:t>Layer feedback. Animation, sound, visual effects, camera, haptics, and UI can together confirm an action more clearly than any one channel alone.</w:t>
      </w:r>
    </w:p>
    <w:p>
      <w:pPr>
        <w:pStyle w:val="ListBullet"/>
        <w:spacing w:after="80" w:line="300" w:lineRule="auto"/>
        <w:ind w:left="540" w:hanging="271"/>
      </w:pPr>
      <w:r>
        <w:t>Choose the responsiveness-versus-commitment balance deliberately. Snappy cancellation and weighty follow-through can both be right when they serve the fantasy and the risk-reward model.</w:t>
      </w:r>
    </w:p>
    <w:p>
      <w:pPr>
        <w:keepLines/>
        <w:spacing w:before="80" w:after="160" w:line="276" w:lineRule="auto"/>
        <w:ind w:left="115"/>
        <w:shd w:fill="E8F4F4" w:val="clear"/>
        <w:pBdr>
          <w:left w:val="single" w:sz="18" w:space="8" w:color="008C95"/>
        </w:pBdr>
      </w:pPr>
      <w:r>
        <w:rPr>
          <w:rFonts w:ascii="Calibri" w:hAnsi="Calibri"/>
          <w:b/>
          <w:color w:val="008C95"/>
          <w:sz w:val="17"/>
        </w:rPr>
        <w:t>ACCESSIBILITY IS PART OF FEEL</w:t>
        <w:br/>
      </w:r>
      <w:r>
        <w:rPr>
          <w:rFonts w:ascii="Calibri" w:hAnsi="Calibri"/>
          <w:color w:val="263238"/>
          <w:sz w:val="21"/>
        </w:rPr>
        <w:t>Make motion intensity, screen shake, text scale, color cues, subtitles, difficulty assists, and control remapping adjustable. A more inclusive control loop is usually a better control loop for everyone.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5. SPACE, STORY, AND CLARITY</w:t>
      </w:r>
    </w:p>
    <w:p>
      <w:pPr>
        <w:pStyle w:val="Heading1"/>
        <w:spacing w:before="0"/>
      </w:pPr>
      <w:r>
        <w:t>Let the world teach and communicate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Players should be able to read where they are, what matters, and why their next action makes sense.</w:t>
      </w:r>
    </w:p>
    <w:p>
      <w:pPr>
        <w:spacing w:after="120"/>
      </w:pPr>
      <w:r>
        <w:t>Level design, narrative, interface, animation, and audio all answer the same questions: Where am I? What can I do? What just happened? What matters now? Use each channel to make the others clearer rather than making them compete.</w:t>
      </w:r>
    </w:p>
    <w:p>
      <w:pPr>
        <w:pStyle w:val="ListBullet"/>
        <w:spacing w:after="80" w:line="300" w:lineRule="auto"/>
        <w:ind w:left="540" w:hanging="271"/>
      </w:pPr>
      <w:r>
        <w:t>Guide attention with light, contrast, color, framing, sound, and leading lines. The environment can point without an arrow.</w:t>
      </w:r>
    </w:p>
    <w:p>
      <w:pPr>
        <w:pStyle w:val="ListBullet"/>
        <w:spacing w:after="80" w:line="300" w:lineRule="auto"/>
        <w:ind w:left="540" w:hanging="271"/>
      </w:pPr>
      <w:r>
        <w:t>Give spaces landmarks, paths, edges, districts, and nodes so players build a mental map instead of navigating by luck.</w:t>
      </w:r>
    </w:p>
    <w:p>
      <w:pPr>
        <w:pStyle w:val="ListBullet"/>
        <w:spacing w:after="80" w:line="300" w:lineRule="auto"/>
        <w:ind w:left="540" w:hanging="271"/>
      </w:pPr>
      <w:r>
        <w:t>Teach mechanics through space: safe introduction, clearer application, then richer combinations. The level can be the tutorial.</w:t>
      </w:r>
    </w:p>
    <w:p>
      <w:pPr>
        <w:pStyle w:val="ListBullet"/>
        <w:spacing w:after="80" w:line="300" w:lineRule="auto"/>
        <w:ind w:left="540" w:hanging="271"/>
      </w:pPr>
      <w:r>
        <w:t>Let narrative react to action and live in the world where possible. Players are participants, not an audience waiting for a delivery.</w:t>
      </w:r>
    </w:p>
    <w:p>
      <w:pPr>
        <w:pStyle w:val="ListBullet"/>
        <w:spacing w:after="80" w:line="300" w:lineRule="auto"/>
        <w:ind w:left="540" w:hanging="271"/>
      </w:pPr>
      <w:r>
        <w:t>Use interface hierarchy and familiar signifiers so the player does not have to hunt or guess. Reduce the friction between the player and the fun.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6. PROGRESSION, ECONOMY, AND BALANCE</w:t>
      </w:r>
    </w:p>
    <w:p>
      <w:pPr>
        <w:pStyle w:val="Heading1"/>
        <w:spacing w:before="0"/>
      </w:pPr>
      <w:r>
        <w:t>Keep choices valuable as the game grows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Numbers are design language. Their job is to create decisions, pacing, and perceived fairness.</w:t>
      </w:r>
    </w:p>
    <w:p>
      <w:pPr>
        <w:spacing w:before="8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63932"/>
            <wp:docPr id="4" name="Picture 4" descr="Flow diagram showing resources moving from sources through player choices to sinks, with a feedback loop." title="Guide diagra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onomy_flow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39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Next w:val="0"/>
      </w:pPr>
      <w:r>
        <w:t>Figure 3. Resources gain meaning when sources, choices, and sinks are designed as a connected flow.</w:t>
      </w:r>
    </w:p>
    <w:p>
      <w:pPr>
        <w:pStyle w:val="ListBullet"/>
        <w:spacing w:after="80" w:line="300" w:lineRule="auto"/>
        <w:ind w:left="540" w:hanging="271"/>
      </w:pPr>
      <w:r>
        <w:t>Make resources scarce enough to create tradeoffs, but not so scarce that players feel trapped or unable to act.</w:t>
      </w:r>
    </w:p>
    <w:p>
      <w:pPr>
        <w:pStyle w:val="ListBullet"/>
        <w:spacing w:after="80" w:line="300" w:lineRule="auto"/>
        <w:ind w:left="540" w:hanging="271"/>
      </w:pPr>
      <w:r>
        <w:t>Give each currency or resource a distinct purpose. If two systems create the same decision, simplify or differentiate them.</w:t>
      </w:r>
    </w:p>
    <w:p>
      <w:pPr>
        <w:pStyle w:val="ListBullet"/>
        <w:spacing w:after="80" w:line="300" w:lineRule="auto"/>
        <w:ind w:left="540" w:hanging="271"/>
      </w:pPr>
      <w:r>
        <w:t>Track faucets and sinks over time. Runaway accumulation, inflation, and trivialized content are flow problems before they are tuning problems.</w:t>
      </w:r>
    </w:p>
    <w:p>
      <w:pPr>
        <w:pStyle w:val="ListBullet"/>
        <w:spacing w:after="80" w:line="300" w:lineRule="auto"/>
        <w:ind w:left="540" w:hanging="271"/>
      </w:pPr>
      <w:r>
        <w:t>Balance toward the intended experience. Mathematical parity is useful, but perceived fairness, counterplay, variety, and fun are the real goal.</w:t>
      </w:r>
    </w:p>
    <w:p>
      <w:pPr>
        <w:pStyle w:val="ListBullet"/>
        <w:spacing w:after="80" w:line="300" w:lineRule="auto"/>
        <w:ind w:left="540" w:hanging="271"/>
      </w:pPr>
      <w:r>
        <w:t>Use data to find suspicious outliers; use play to decide whether the result is good.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7. SOCIAL DESIGN AND PLAYER RESPECT</w:t>
      </w:r>
    </w:p>
    <w:p>
      <w:pPr>
        <w:pStyle w:val="Heading1"/>
        <w:spacing w:before="0"/>
      </w:pPr>
      <w:r>
        <w:t>Design the relationship, not just the feature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Multiplayer and monetization are part of the player experience, not layers added after it.</w:t>
      </w:r>
    </w:p>
    <w:p>
      <w:pPr>
        <w:pStyle w:val="ListBullet"/>
        <w:spacing w:after="80" w:line="300" w:lineRule="auto"/>
        <w:ind w:left="540" w:hanging="271"/>
      </w:pPr>
      <w:r>
        <w:t>Design the social experience: cooperation, rivalry, communication, recovery from failure, and the norms players learn from the system.</w:t>
      </w:r>
    </w:p>
    <w:p>
      <w:pPr>
        <w:pStyle w:val="ListBullet"/>
        <w:spacing w:after="80" w:line="300" w:lineRule="auto"/>
        <w:ind w:left="540" w:hanging="271"/>
      </w:pPr>
      <w:r>
        <w:t>Shape behavior through incentives and feedback. Do not rely on moderation alone to repair a system that rewards toxicity or abandonment.</w:t>
      </w:r>
    </w:p>
    <w:p>
      <w:pPr>
        <w:pStyle w:val="ListBullet"/>
        <w:spacing w:after="80" w:line="300" w:lineRule="auto"/>
        <w:ind w:left="540" w:hanging="271"/>
      </w:pPr>
      <w:r>
        <w:t>Make competitive systems trustworthy: protect authoritative state, prioritize fair matchmaking, and respect connection quality.</w:t>
      </w:r>
    </w:p>
    <w:p>
      <w:pPr>
        <w:pStyle w:val="ListBullet"/>
        <w:spacing w:after="80" w:line="300" w:lineRule="auto"/>
        <w:ind w:left="540" w:hanging="271"/>
      </w:pPr>
      <w:r>
        <w:t>Choose a business model that fits the game and states the deal honestly. Sell value, expression, or convenience - not relief from problems deliberately created to sell relief.</w:t>
      </w:r>
    </w:p>
    <w:p>
      <w:pPr>
        <w:pStyle w:val="ListBullet"/>
        <w:spacing w:after="80" w:line="300" w:lineRule="auto"/>
        <w:ind w:left="540" w:hanging="271"/>
      </w:pPr>
      <w:r>
        <w:t>Be transparent about costs and chance. Keep payment out of competitive advantage; redesign any choice that feels manipulative when explained plainly.</w:t>
      </w:r>
    </w:p>
    <w:p>
      <w:r>
        <w:br w:type="page"/>
      </w:r>
    </w:p>
    <w:p>
      <w:pPr>
        <w:spacing w:before="2160" w:after="240"/>
      </w:pPr>
      <w:r>
        <w:rPr>
          <w:rFonts w:ascii="Calibri" w:hAnsi="Calibri"/>
          <w:b/>
          <w:color w:val="E7A800"/>
          <w:sz w:val="24"/>
        </w:rPr>
        <w:t>PART II</w:t>
      </w:r>
    </w:p>
    <w:p>
      <w:pPr>
        <w:spacing w:after="200"/>
      </w:pPr>
      <w:r>
        <w:rPr>
          <w:rFonts w:ascii="Calibri" w:hAnsi="Calibri"/>
          <w:b/>
          <w:color w:val="0B2545"/>
          <w:sz w:val="64"/>
        </w:rPr>
        <w:t>Build it to change</w:t>
      </w:r>
    </w:p>
    <w:p>
      <w:pPr>
        <w:spacing w:after="400"/>
      </w:pPr>
      <w:r>
        <w:rPr>
          <w:rFonts w:ascii="Calibri" w:hAnsi="Calibri"/>
          <w:color w:val="5C6770"/>
          <w:sz w:val="30"/>
        </w:rPr>
        <w:t>Architecture and craft should make the next good iteration easier.</w:t>
      </w:r>
    </w:p>
    <w:p>
      <w:pPr>
        <w:spacing w:after="320"/>
        <w:pBdr>
          <w:bottom w:val="single" w:sz="16" w:space="1" w:color="E7A800"/>
        </w:pBdr>
      </w:pP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8. ARCHITECTURE FOR ITERATION</w:t>
      </w:r>
    </w:p>
    <w:p>
      <w:pPr>
        <w:pStyle w:val="Heading1"/>
        <w:spacing w:before="0"/>
      </w:pPr>
      <w:r>
        <w:t>Build systems that can evolve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Good architecture protects change. It lets the team adjust the game without breaking the rest of it.</w:t>
      </w:r>
    </w:p>
    <w:p>
      <w:pPr>
        <w:pStyle w:val="ListBullet"/>
        <w:spacing w:after="80" w:line="300" w:lineRule="auto"/>
        <w:ind w:left="540" w:hanging="271"/>
      </w:pPr>
      <w:r>
        <w:t>Keep gameplay rules expressed in game terms, insulated from platform or rendering details wherever practical.</w:t>
      </w:r>
    </w:p>
    <w:p>
      <w:pPr>
        <w:pStyle w:val="ListBullet"/>
        <w:spacing w:after="80" w:line="300" w:lineRule="auto"/>
        <w:ind w:left="540" w:hanging="271"/>
      </w:pPr>
      <w:r>
        <w:t>Favor composition over deep inheritance. Small, reusable pieces are easier to combine, test, and replace.</w:t>
      </w:r>
    </w:p>
    <w:p>
      <w:pPr>
        <w:pStyle w:val="ListBullet"/>
        <w:spacing w:after="80" w:line="300" w:lineRule="auto"/>
        <w:ind w:left="540" w:hanging="271"/>
      </w:pPr>
      <w:r>
        <w:t>Use events or messages to decouple systems that only need to know that something happened. This makes new behavior cheaper to add.</w:t>
      </w:r>
    </w:p>
    <w:p>
      <w:pPr>
        <w:pStyle w:val="ListBullet"/>
        <w:spacing w:after="80" w:line="300" w:lineRule="auto"/>
        <w:ind w:left="540" w:hanging="271"/>
      </w:pPr>
      <w:r>
        <w:t>Move tuneable behavior and content into data that the people closest to the decision can edit without a full code change.</w:t>
      </w:r>
    </w:p>
    <w:p>
      <w:pPr>
        <w:pStyle w:val="ListBullet"/>
        <w:spacing w:after="80" w:line="300" w:lineRule="auto"/>
        <w:ind w:left="540" w:hanging="271"/>
      </w:pPr>
      <w:r>
        <w:t>Decide early what state is authoritative and how it persists. Save/load, networking, and repeatable tests depend on it.</w:t>
      </w:r>
    </w:p>
    <w:p>
      <w:pPr>
        <w:keepLines/>
        <w:spacing w:before="80" w:after="160" w:line="276" w:lineRule="auto"/>
        <w:ind w:left="115"/>
        <w:shd w:fill="E8EEF5" w:val="clear"/>
        <w:pBdr>
          <w:left w:val="single" w:sz="18" w:space="8" w:color="008C95"/>
        </w:pBdr>
      </w:pPr>
      <w:r>
        <w:rPr>
          <w:rFonts w:ascii="Calibri" w:hAnsi="Calibri"/>
          <w:b/>
          <w:color w:val="008C95"/>
          <w:sz w:val="17"/>
        </w:rPr>
        <w:t>ARCHITECTURE METRIC</w:t>
        <w:br/>
      </w:r>
      <w:r>
        <w:rPr>
          <w:rFonts w:ascii="Calibri" w:hAnsi="Calibri"/>
          <w:color w:val="263238"/>
          <w:sz w:val="21"/>
        </w:rPr>
        <w:t>Measure the time from a creator changing an idea to seeing its effect. Fast builds, live tuning, useful tools, and clear data all compound into more learning cycles.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9. ART, ANIMATION, AND AUDIO</w:t>
      </w:r>
    </w:p>
    <w:p>
      <w:pPr>
        <w:pStyle w:val="Heading1"/>
        <w:spacing w:before="0"/>
      </w:pPr>
      <w:r>
        <w:t>Make the craft serve play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Visual and audio quality are not separate from usability. They direct attention, communicate state, and make actions believable.</w:t>
      </w:r>
    </w:p>
    <w:p>
      <w:pPr>
        <w:pStyle w:val="ListBullet"/>
        <w:spacing w:after="80" w:line="300" w:lineRule="auto"/>
        <w:ind w:left="540" w:hanging="271"/>
      </w:pPr>
      <w:r>
        <w:t>Choose a coherent art direction before chasing raw fidelity. A deliberate style reads clearly, ages well, and can fit a real production budget.</w:t>
      </w:r>
    </w:p>
    <w:p>
      <w:pPr>
        <w:pStyle w:val="ListBullet"/>
        <w:spacing w:after="80" w:line="300" w:lineRule="auto"/>
        <w:ind w:left="540" w:hanging="271"/>
      </w:pPr>
      <w:r>
        <w:t>Treat lighting as a primary design tool. It can shape mood, guide the eye, create depth, and clarify space.</w:t>
      </w:r>
    </w:p>
    <w:p>
      <w:pPr>
        <w:pStyle w:val="ListBullet"/>
        <w:spacing w:after="80" w:line="300" w:lineRule="auto"/>
        <w:ind w:left="540" w:hanging="271"/>
      </w:pPr>
      <w:r>
        <w:t>Build materials and shaders as flexible, data-driven systems rather than an unmaintainable pile of one-offs.</w:t>
      </w:r>
    </w:p>
    <w:p>
      <w:pPr>
        <w:pStyle w:val="ListBullet"/>
        <w:spacing w:after="80" w:line="300" w:lineRule="auto"/>
        <w:ind w:left="540" w:hanging="271"/>
      </w:pPr>
      <w:r>
        <w:t>Animate for communication. Wind-ups, recovery, hit reactions, and secondary motion tell the player as much as they impress them.</w:t>
      </w:r>
    </w:p>
    <w:p>
      <w:pPr>
        <w:pStyle w:val="ListBullet"/>
        <w:spacing w:after="80" w:line="300" w:lineRule="auto"/>
        <w:ind w:left="540" w:hanging="271"/>
      </w:pPr>
      <w:r>
        <w:t>Let player control win when animation fidelity and responsiveness conflict. Give control back before a beautiful animation has finished whenever the game needs it.</w:t>
      </w:r>
    </w:p>
    <w:p>
      <w:pPr>
        <w:pStyle w:val="ListBullet"/>
        <w:spacing w:after="80" w:line="300" w:lineRule="auto"/>
        <w:ind w:left="540" w:hanging="271"/>
      </w:pPr>
      <w:r>
        <w:t>Make sound feedback first. Mix dynamically so the audio cue that matters can be heard; use silence and contrast so impact still has a place to land.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10. PIPELINES, PERFORMANCE, AND QUALITY</w:t>
      </w:r>
    </w:p>
    <w:p>
      <w:pPr>
        <w:pStyle w:val="Heading1"/>
        <w:spacing w:before="0"/>
      </w:pPr>
      <w:r>
        <w:t>Make good work repeatable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The quiet systems around the game determine how much of the team's time becomes player value.</w:t>
      </w:r>
    </w:p>
    <w:p>
      <w:pPr>
        <w:pStyle w:val="ListBullet"/>
        <w:spacing w:after="80" w:line="300" w:lineRule="auto"/>
        <w:ind w:left="540" w:hanging="271"/>
      </w:pPr>
      <w:r>
        <w:t>Invest in tools and content workflows. A small improvement in a repeated task pays back across every asset and every iteration.</w:t>
      </w:r>
    </w:p>
    <w:p>
      <w:pPr>
        <w:pStyle w:val="ListBullet"/>
        <w:spacing w:after="80" w:line="300" w:lineRule="auto"/>
        <w:ind w:left="540" w:hanging="271"/>
      </w:pPr>
      <w:r>
        <w:t>Use shared naming, organization, validation, and reproducible builds. A convention followed consistently is better than a perfect one ignored.</w:t>
      </w:r>
    </w:p>
    <w:p>
      <w:pPr>
        <w:pStyle w:val="ListBullet"/>
        <w:spacing w:after="80" w:line="300" w:lineRule="auto"/>
        <w:ind w:left="540" w:hanging="271"/>
      </w:pPr>
      <w:r>
        <w:t>Budget performance. Every frame is finite; art, simulation, and code all spend from the same player-facing resource.</w:t>
      </w:r>
    </w:p>
    <w:p>
      <w:pPr>
        <w:pStyle w:val="ListBullet"/>
        <w:spacing w:after="80" w:line="300" w:lineRule="auto"/>
        <w:ind w:left="540" w:hanging="271"/>
      </w:pPr>
      <w:r>
        <w:t>Profile before optimizing. Find the bottleneck, improve it, and measure again. Intuition is not a profiler.</w:t>
      </w:r>
    </w:p>
    <w:p>
      <w:pPr>
        <w:pStyle w:val="ListBullet"/>
        <w:spacing w:after="80" w:line="300" w:lineRule="auto"/>
        <w:ind w:left="540" w:hanging="271"/>
      </w:pPr>
      <w:r>
        <w:t>Automate deterministic regression checks. Use human testing for feel, difficulty, and emergence - the things tools cannot judge for you.</w:t>
      </w:r>
    </w:p>
    <w:p>
      <w:pPr>
        <w:pStyle w:val="ListBullet"/>
        <w:spacing w:after="80" w:line="300" w:lineRule="auto"/>
        <w:ind w:left="540" w:hanging="271"/>
      </w:pPr>
      <w:r>
        <w:t>Test on the hardware and conditions players actually use, including long sessions, real content loads, poor connections, and edge cases.</w:t>
      </w:r>
    </w:p>
    <w:p>
      <w:pPr>
        <w:keepLines/>
        <w:spacing w:before="80" w:after="160" w:line="276" w:lineRule="auto"/>
        <w:ind w:left="115"/>
        <w:shd w:fill="E8F4F4" w:val="clear"/>
        <w:pBdr>
          <w:left w:val="single" w:sz="18" w:space="8" w:color="008C95"/>
        </w:pBdr>
      </w:pPr>
      <w:r>
        <w:rPr>
          <w:rFonts w:ascii="Calibri" w:hAnsi="Calibri"/>
          <w:b/>
          <w:color w:val="008C95"/>
          <w:sz w:val="17"/>
        </w:rPr>
        <w:t>QUALITY IS A PROCESS</w:t>
        <w:br/>
      </w:r>
      <w:r>
        <w:rPr>
          <w:rFonts w:ascii="Calibri" w:hAnsi="Calibri"/>
          <w:color w:val="263238"/>
          <w:sz w:val="21"/>
        </w:rPr>
        <w:t>A defect caught at authoring or commit time is inexpensive. The same defect found late can cost scope, confidence, or the release itself.</w:t>
      </w:r>
    </w:p>
    <w:p>
      <w:r>
        <w:br w:type="page"/>
      </w:r>
    </w:p>
    <w:p>
      <w:pPr>
        <w:spacing w:before="2160" w:after="240"/>
      </w:pPr>
      <w:r>
        <w:rPr>
          <w:rFonts w:ascii="Calibri" w:hAnsi="Calibri"/>
          <w:b/>
          <w:color w:val="C85445"/>
          <w:sz w:val="24"/>
        </w:rPr>
        <w:t>PART III</w:t>
      </w:r>
    </w:p>
    <w:p>
      <w:pPr>
        <w:spacing w:after="200"/>
      </w:pPr>
      <w:r>
        <w:rPr>
          <w:rFonts w:ascii="Calibri" w:hAnsi="Calibri"/>
          <w:b/>
          <w:color w:val="0B2545"/>
          <w:sz w:val="64"/>
        </w:rPr>
        <w:t>Learn on purpose</w:t>
      </w:r>
    </w:p>
    <w:p>
      <w:pPr>
        <w:spacing w:after="400"/>
      </w:pPr>
      <w:r>
        <w:rPr>
          <w:rFonts w:ascii="Calibri" w:hAnsi="Calibri"/>
          <w:color w:val="5C6770"/>
          <w:sz w:val="30"/>
        </w:rPr>
        <w:t>Prototype assumptions, observe players, and protect the conditions for good decisions.</w:t>
      </w:r>
    </w:p>
    <w:p>
      <w:pPr>
        <w:spacing w:after="320"/>
        <w:pBdr>
          <w:bottom w:val="single" w:sz="16" w:space="1" w:color="C85445"/>
        </w:pBdr>
      </w:pP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11. PROTOTYPE THE UNKNOWN</w:t>
      </w:r>
    </w:p>
    <w:p>
      <w:pPr>
        <w:pStyle w:val="Heading1"/>
        <w:spacing w:before="0"/>
      </w:pPr>
      <w:r>
        <w:t>Find the answer before you build the answer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A prototype is a question made playable. Its value is the evidence it produces, not the code that survives.</w:t>
      </w:r>
    </w:p>
    <w:p>
      <w:pPr>
        <w:spacing w:before="8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769177"/>
            <wp:docPr id="5" name="Picture 5" descr="Circular diagram showing the iteration loop from a risky question through prototype, player observation, interpretation, revision, and repetition." title="Guide diagra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teration_loop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91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Next w:val="0"/>
      </w:pPr>
      <w:r>
        <w:t>Figure 4. The highest-leverage development loop asks a risky question, builds the smallest useful test, observes the result, and repeats.</w:t>
      </w:r>
    </w:p>
    <w:p>
      <w:pPr>
        <w:pStyle w:val="ListBullet"/>
        <w:spacing w:after="80" w:line="300" w:lineRule="auto"/>
        <w:ind w:left="540" w:hanging="271"/>
      </w:pPr>
      <w:r>
        <w:t>Start with the riskiest assumption: the thing that would make the project fail if it is false.</w:t>
      </w:r>
    </w:p>
    <w:p>
      <w:pPr>
        <w:pStyle w:val="ListBullet"/>
        <w:spacing w:after="80" w:line="300" w:lineRule="auto"/>
        <w:ind w:left="540" w:hanging="271"/>
      </w:pPr>
      <w:r>
        <w:t>Prototype the core interaction before content, story, production art, and supporting systems. If the loop is not promising when rough, polish will not discover the missing premise.</w:t>
      </w:r>
    </w:p>
    <w:p>
      <w:pPr>
        <w:pStyle w:val="ListBullet"/>
        <w:spacing w:after="80" w:line="300" w:lineRule="auto"/>
        <w:ind w:left="540" w:hanging="271"/>
      </w:pPr>
      <w:r>
        <w:t>Greybox before you decorate. Placeholder visuals make it emotionally cheaper to change the space or mechanic.</w:t>
      </w:r>
    </w:p>
    <w:p>
      <w:pPr>
        <w:pStyle w:val="ListBullet"/>
        <w:spacing w:after="80" w:line="300" w:lineRule="auto"/>
        <w:ind w:left="540" w:hanging="271"/>
      </w:pPr>
      <w:r>
        <w:t>Keep prototypes narrow and disposable. One question, one useful answer, minimal attachment.</w:t>
      </w:r>
    </w:p>
    <w:p>
      <w:pPr>
        <w:pStyle w:val="ListBullet"/>
        <w:spacing w:after="80" w:line="300" w:lineRule="auto"/>
        <w:ind w:left="540" w:hanging="271"/>
      </w:pPr>
      <w:r>
        <w:t>Build a vertical slice later to prove that the desired quality can be made across disciplines, not merely imagined.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12. PLAYTEST FOR SIGNAL, NOT VALIDATION</w:t>
      </w:r>
    </w:p>
    <w:p>
      <w:pPr>
        <w:pStyle w:val="Heading1"/>
        <w:spacing w:before="0"/>
      </w:pPr>
      <w:r>
        <w:t>Watch what players do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The team has privileged knowledge. Playtests reveal what a first-time player actually understands, feels, and attempts.</w:t>
      </w:r>
    </w:p>
    <w:p>
      <w:pPr>
        <w:pStyle w:val="ListBullet"/>
        <w:spacing w:after="80" w:line="300" w:lineRule="auto"/>
        <w:ind w:left="540" w:hanging="271"/>
      </w:pPr>
      <w:r>
        <w:t>Test early and often with rough builds. A cheap finding is a powerful finding because it arrives while the design can still move.</w:t>
      </w:r>
    </w:p>
    <w:p>
      <w:pPr>
        <w:pStyle w:val="ListBullet"/>
        <w:spacing w:after="80" w:line="300" w:lineRule="auto"/>
        <w:ind w:left="540" w:hanging="271"/>
      </w:pPr>
      <w:r>
        <w:t>Do not explain, coach, or defend during the test. The shipped game will not have the creator beside the player.</w:t>
      </w:r>
    </w:p>
    <w:p>
      <w:pPr>
        <w:pStyle w:val="ListBullet"/>
        <w:spacing w:after="80" w:line="300" w:lineRule="auto"/>
        <w:ind w:left="540" w:hanging="271"/>
      </w:pPr>
      <w:r>
        <w:t>Observe behavior before collecting opinion. Hesitation, backtracking, accidental success, repeated failure, and delight are evidence.</w:t>
      </w:r>
    </w:p>
    <w:p>
      <w:pPr>
        <w:pStyle w:val="ListBullet"/>
        <w:spacing w:after="80" w:line="300" w:lineRule="auto"/>
        <w:ind w:left="540" w:hanging="271"/>
      </w:pPr>
      <w:r>
        <w:t>Listen carefully to problems and cautiously to proposed solutions. Players are excellent at reporting friction and not obligated to diagnose it.</w:t>
      </w:r>
    </w:p>
    <w:p>
      <w:pPr>
        <w:pStyle w:val="ListBullet"/>
        <w:spacing w:after="80" w:line="300" w:lineRule="auto"/>
        <w:ind w:left="540" w:hanging="271"/>
      </w:pPr>
      <w:r>
        <w:t>Combine qualitative observation with telemetry. One reveals why; the other shows where and how often.</w:t>
      </w:r>
    </w:p>
    <w:p>
      <w:pPr>
        <w:pStyle w:val="ListBullet"/>
        <w:spacing w:after="80" w:line="300" w:lineRule="auto"/>
        <w:ind w:left="540" w:hanging="271"/>
      </w:pPr>
      <w:r>
        <w:t>Be deliberate about the sample. Friends, experts, and the team are rarely a representative substitute for the intended player.</w:t>
      </w:r>
    </w:p>
    <w:p>
      <w:pPr>
        <w:keepLines/>
        <w:spacing w:before="80" w:after="160" w:line="276" w:lineRule="auto"/>
        <w:ind w:left="115"/>
        <w:shd w:fill="FCEAE7" w:val="clear"/>
        <w:pBdr>
          <w:left w:val="single" w:sz="18" w:space="8" w:color="C85445"/>
        </w:pBdr>
      </w:pPr>
      <w:r>
        <w:rPr>
          <w:rFonts w:ascii="Calibri" w:hAnsi="Calibri"/>
          <w:b/>
          <w:color w:val="C85445"/>
          <w:sz w:val="17"/>
        </w:rPr>
        <w:t>RESEARCH POSTURE</w:t>
        <w:br/>
      </w:r>
      <w:r>
        <w:rPr>
          <w:rFonts w:ascii="Calibri" w:hAnsi="Calibri"/>
          <w:color w:val="263238"/>
          <w:sz w:val="21"/>
        </w:rPr>
        <w:t>A surprising result is not a player error or an attack on the vision. It is the moment the game taught you something you did not know.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13. VISION, SCOPE, AND TEAMS</w:t>
      </w:r>
    </w:p>
    <w:p>
      <w:pPr>
        <w:pStyle w:val="Heading1"/>
        <w:spacing w:before="0"/>
      </w:pPr>
      <w:r>
        <w:t>Protect coherence without protecting assumptions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A healthy team needs both a clear direction and the safety to challenge the path toward it.</w:t>
      </w:r>
    </w:p>
    <w:p>
      <w:pPr>
        <w:spacing w:before="8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566555"/>
            <wp:docPr id="6" name="Picture 6" descr="Triangle diagram connecting quality, time, and people with scope as the variable that must flex." title="Guide diagra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ope_triangl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665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Next w:val="0"/>
      </w:pPr>
      <w:r>
        <w:t>Figure 5. When commitments collide, scope is usually the variable that can flex without sacrificing people or the quality bar.</w:t>
      </w:r>
    </w:p>
    <w:p>
      <w:pPr>
        <w:pStyle w:val="ListBullet"/>
        <w:spacing w:after="80" w:line="300" w:lineRule="auto"/>
        <w:ind w:left="540" w:hanging="271"/>
      </w:pPr>
      <w:r>
        <w:t>State the creative vision in language everyone can remember. A short, specific promise helps the team resolve ambiguous choices.</w:t>
      </w:r>
    </w:p>
    <w:p>
      <w:pPr>
        <w:pStyle w:val="ListBullet"/>
        <w:spacing w:after="80" w:line="300" w:lineRule="auto"/>
        <w:ind w:left="540" w:hanging="271"/>
      </w:pPr>
      <w:r>
        <w:t>Turn the vision into a few design pillars. Every proposed feature should be able to answer how it serves them.</w:t>
      </w:r>
    </w:p>
    <w:p>
      <w:pPr>
        <w:pStyle w:val="ListBullet"/>
        <w:spacing w:after="80" w:line="300" w:lineRule="auto"/>
        <w:ind w:left="540" w:hanging="271"/>
      </w:pPr>
      <w:r>
        <w:t>Give vision a clear owner, while keeping feedback channels real. Coherence needs decision authority; quality needs dissent.</w:t>
      </w:r>
    </w:p>
    <w:p>
      <w:pPr>
        <w:pStyle w:val="ListBullet"/>
        <w:spacing w:after="80" w:line="300" w:lineRule="auto"/>
        <w:ind w:left="540" w:hanging="271"/>
      </w:pPr>
      <w:r>
        <w:t>Default to protecting scope. Every feature carries a tail of integration, balancing, testing, polish, and maintenance.</w:t>
      </w:r>
    </w:p>
    <w:p>
      <w:pPr>
        <w:pStyle w:val="ListBullet"/>
        <w:spacing w:after="80" w:line="300" w:lineRule="auto"/>
        <w:ind w:left="540" w:hanging="271"/>
      </w:pPr>
      <w:r>
        <w:t>Record decisions where the team can find the reasoning later. A decision that disappears from memory is not an alignment tool.</w:t>
      </w:r>
    </w:p>
    <w:p>
      <w:pPr>
        <w:pStyle w:val="ListBullet"/>
        <w:spacing w:after="80" w:line="300" w:lineRule="auto"/>
        <w:ind w:left="540" w:hanging="271"/>
      </w:pPr>
      <w:r>
        <w:t>Build psychological safety. Critique the work, run blameless postmortems, and make it safe to surface risk before it becomes a crisis.</w:t>
      </w:r>
    </w:p>
    <w:p>
      <w:pPr>
        <w:keepLines/>
        <w:spacing w:before="80" w:after="160" w:line="276" w:lineRule="auto"/>
        <w:ind w:left="115"/>
        <w:shd w:fill="FFF6DD" w:val="clear"/>
        <w:pBdr>
          <w:left w:val="single" w:sz="18" w:space="8" w:color="E7A800"/>
        </w:pBdr>
      </w:pPr>
      <w:r>
        <w:rPr>
          <w:rFonts w:ascii="Calibri" w:hAnsi="Calibri"/>
          <w:b/>
          <w:color w:val="E7A800"/>
          <w:sz w:val="17"/>
        </w:rPr>
        <w:t>SUSTAINABLE PACE</w:t>
        <w:br/>
      </w:r>
      <w:r>
        <w:rPr>
          <w:rFonts w:ascii="Calibri" w:hAnsi="Calibri"/>
          <w:color w:val="263238"/>
          <w:sz w:val="21"/>
        </w:rPr>
        <w:t>Sustained overwork is a planning signal, not a proof of commitment. Protecting people protects the game's quality, memory, and ability to finish.</w:t>
      </w:r>
    </w:p>
    <w:p>
      <w:r>
        <w:br w:type="page"/>
      </w:r>
    </w:p>
    <w:p>
      <w:pPr>
        <w:spacing w:before="2160" w:after="240"/>
      </w:pPr>
      <w:r>
        <w:rPr>
          <w:rFonts w:ascii="Calibri" w:hAnsi="Calibri"/>
          <w:b/>
          <w:color w:val="008C95"/>
          <w:sz w:val="24"/>
        </w:rPr>
        <w:t>PART IV</w:t>
      </w:r>
    </w:p>
    <w:p>
      <w:pPr>
        <w:spacing w:after="200"/>
      </w:pPr>
      <w:r>
        <w:rPr>
          <w:rFonts w:ascii="Calibri" w:hAnsi="Calibri"/>
          <w:b/>
          <w:color w:val="0B2545"/>
          <w:sz w:val="64"/>
        </w:rPr>
        <w:t>Release with care</w:t>
      </w:r>
    </w:p>
    <w:p>
      <w:pPr>
        <w:spacing w:after="400"/>
      </w:pPr>
      <w:r>
        <w:rPr>
          <w:rFonts w:ascii="Calibri" w:hAnsi="Calibri"/>
          <w:color w:val="5C6770"/>
          <w:sz w:val="30"/>
        </w:rPr>
        <w:t>The player's first impression and ongoing trust are part of the game.</w:t>
      </w:r>
    </w:p>
    <w:p>
      <w:pPr>
        <w:spacing w:after="320"/>
        <w:pBdr>
          <w:bottom w:val="single" w:sz="16" w:space="1" w:color="008C95"/>
        </w:pBdr>
      </w:pP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14. SHIP THE EXPERIENCE</w:t>
      </w:r>
    </w:p>
    <w:p>
      <w:pPr>
        <w:pStyle w:val="Heading1"/>
        <w:spacing w:before="0"/>
      </w:pPr>
      <w:r>
        <w:t>Launch is a design moment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A release is not the instant development becomes someone else's problem. It is the first large-scale test of the relationship the game makes with its players.</w:t>
      </w:r>
    </w:p>
    <w:p>
      <w:pPr>
        <w:spacing w:before="80" w:after="0"/>
        <w:jc w:val="center"/>
      </w:pPr>
      <w:r>
        <w:drawing>
          <wp:inline xmlns:a="http://schemas.openxmlformats.org/drawingml/2006/main" xmlns:pic="http://schemas.openxmlformats.org/drawingml/2006/picture">
            <wp:extent cx="5943600" cy="2363932"/>
            <wp:docPr id="7" name="Picture 7" descr="Flow diagram showing readiness, launch, listening, responsive improvement, and a feedback loop to readiness." title="Guide diagra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unch_loop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39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  <w:keepNext w:val="0"/>
      </w:pPr>
      <w:r>
        <w:t>Figure 6. For ongoing games, launch begins a continuing loop of listening, responding, and earning trust.</w:t>
      </w:r>
    </w:p>
    <w:p>
      <w:pPr>
        <w:pStyle w:val="ListBullet"/>
        <w:spacing w:after="80" w:line="300" w:lineRule="auto"/>
        <w:ind w:left="540" w:hanging="271"/>
      </w:pPr>
      <w:r>
        <w:t>Define launch readiness deliberately: stability, performance, onboarding, clarity, and the first hour all shape the first impression.</w:t>
      </w:r>
    </w:p>
    <w:p>
      <w:pPr>
        <w:pStyle w:val="ListBullet"/>
        <w:spacing w:after="80" w:line="300" w:lineRule="auto"/>
        <w:ind w:left="540" w:hanging="271"/>
      </w:pPr>
      <w:r>
        <w:t>Finish by cutting and polishing, not by adding. Shipping is a distinct skill with its own discipline.</w:t>
      </w:r>
    </w:p>
    <w:p>
      <w:pPr>
        <w:pStyle w:val="ListBullet"/>
        <w:spacing w:after="80" w:line="300" w:lineRule="auto"/>
        <w:ind w:left="540" w:hanging="271"/>
      </w:pPr>
      <w:r>
        <w:t>For ongoing games, plan the operational work early: content cadence, balance, support, communication, and the tools needed to sustain them.</w:t>
      </w:r>
    </w:p>
    <w:p>
      <w:pPr>
        <w:pStyle w:val="ListBullet"/>
        <w:spacing w:after="80" w:line="300" w:lineRule="auto"/>
        <w:ind w:left="540" w:hanging="271"/>
      </w:pPr>
      <w:r>
        <w:t>Keep the learning loop alive after launch. Player behavior at scale and community feedback should inform fixes, balance, and improvements.</w:t>
      </w:r>
    </w:p>
    <w:p>
      <w:pPr>
        <w:pStyle w:val="ListBullet"/>
        <w:spacing w:after="80" w:line="300" w:lineRule="auto"/>
        <w:ind w:left="540" w:hanging="271"/>
      </w:pPr>
      <w:r>
        <w:t>Plan an ending with the same care as a beginning. Give early, honest communication and preserve access where feasible rather than treating players' time as disposable.</w:t>
      </w:r>
    </w:p>
    <w:p>
      <w:pPr>
        <w:keepLines/>
        <w:spacing w:before="80" w:after="160" w:line="276" w:lineRule="auto"/>
        <w:ind w:left="115"/>
        <w:shd w:fill="E8EEF5" w:val="clear"/>
        <w:pBdr>
          <w:left w:val="single" w:sz="18" w:space="8" w:color="008C95"/>
        </w:pBdr>
      </w:pPr>
      <w:r>
        <w:rPr>
          <w:rFonts w:ascii="Calibri" w:hAnsi="Calibri"/>
          <w:b/>
          <w:color w:val="008C95"/>
          <w:sz w:val="17"/>
        </w:rPr>
        <w:t>TRUST COMPOUNDS</w:t>
        <w:br/>
      </w:r>
      <w:r>
        <w:rPr>
          <w:rFonts w:ascii="Calibri" w:hAnsi="Calibri"/>
          <w:color w:val="263238"/>
          <w:sz w:val="21"/>
        </w:rPr>
        <w:t>Players can forgive a problem when they can see the team learning, communicating honestly, and treating their time and money with respect.</w:t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15. PRACTICAL REVIEW CARDS</w:t>
      </w:r>
    </w:p>
    <w:p>
      <w:pPr>
        <w:pStyle w:val="Heading1"/>
        <w:spacing w:before="0"/>
      </w:pPr>
      <w:r>
        <w:t>Questions to carry into the next meeting</w:t>
      </w:r>
    </w:p>
    <w:p>
      <w:pPr>
        <w:spacing w:after="200"/>
      </w:pPr>
      <w:r>
        <w:rPr>
          <w:rFonts w:ascii="Calibri" w:hAnsi="Calibri"/>
          <w:color w:val="41515E"/>
          <w:sz w:val="24"/>
        </w:rPr>
        <w:t>Use these prompts as a lightweight review before a milestone, playtest, or release decision.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vAlign w:val="center"/>
            <w:tcMar>
              <w:top w:w="100" w:type="dxa"/>
              <w:start w:w="160" w:type="dxa"/>
              <w:bottom w:w="100" w:type="dxa"/>
              <w:end w:w="160" w:type="dxa"/>
            </w:tcMar>
            <w:shd w:fill="E8EEF5" w:val="clear"/>
            <w:tcBorders>
              <w:top w:val="single" w:sz="6" w:color="C8D5E2"/>
              <w:left w:val="single" w:sz="6" w:color="C8D5E2"/>
              <w:bottom w:val="single" w:sz="6" w:color="C8D5E2"/>
              <w:right w:val="single" w:sz="6" w:color="C8D5E2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9"/>
              </w:rPr>
              <w:t>Moment</w:t>
            </w:r>
          </w:p>
        </w:tc>
        <w:tc>
          <w:tcPr>
            <w:tcW w:type="dxa" w:w="6660"/>
            <w:vAlign w:val="center"/>
            <w:tcMar>
              <w:top w:w="100" w:type="dxa"/>
              <w:start w:w="160" w:type="dxa"/>
              <w:bottom w:w="100" w:type="dxa"/>
              <w:end w:w="160" w:type="dxa"/>
            </w:tcMar>
            <w:shd w:fill="E8EEF5" w:val="clear"/>
            <w:tcBorders>
              <w:top w:val="single" w:sz="6" w:color="C8D5E2"/>
              <w:left w:val="single" w:sz="6" w:color="C8D5E2"/>
              <w:bottom w:val="single" w:sz="6" w:color="C8D5E2"/>
              <w:right w:val="single" w:sz="6" w:color="C8D5E2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9"/>
              </w:rPr>
              <w:t>Questions worth asking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Concept review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What experience are we promising? Who is it for? What is the smallest loop that can prove the promise?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Feature review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What player choice, skill, or feeling does this improve? What is the cost to learn, build, balance, explain, and maintain it?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Playtest review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What did players do without help? Where did their experience diverge from the target? What is the smallest change that tests a cure?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Production review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What is the riskiest assumption? What can be cut to protect quality and sustainable pace? Is the team seeing decisions and tradeoffs clearly?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Technical review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Does this shorten or lengthen change-to-feedback time? Has it been measured on real conditions? Can content creators use it safely?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Launch review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Is the first hour stable, clear, accessible, and performant? What will the team watch after release, and how will it respond?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APPENDIX</w:t>
      </w:r>
    </w:p>
    <w:p>
      <w:pPr>
        <w:pStyle w:val="Title"/>
        <w:spacing w:after="120"/>
        <w:jc w:val="left"/>
      </w:pPr>
      <w:r>
        <w:rPr>
          <w:rFonts w:ascii="Calibri" w:hAnsi="Calibri"/>
          <w:b/>
          <w:color w:val="0B2545"/>
          <w:sz w:val="60"/>
        </w:rPr>
        <w:t>The complete discipline map</w:t>
      </w:r>
    </w:p>
    <w:p>
      <w:pPr>
        <w:pStyle w:val="Subtitle"/>
        <w:spacing w:after="320"/>
      </w:pPr>
      <w:r>
        <w:rPr>
          <w:rFonts w:ascii="Calibri" w:hAnsi="Calibri"/>
          <w:i w:val="0"/>
          <w:color w:val="5C6770"/>
          <w:sz w:val="28"/>
        </w:rPr>
        <w:t>Twenty-four lenses for seeing the work as one connected practice.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vAlign w:val="center"/>
            <w:tcMar>
              <w:top w:w="100" w:type="dxa"/>
              <w:start w:w="160" w:type="dxa"/>
              <w:bottom w:w="100" w:type="dxa"/>
              <w:end w:w="160" w:type="dxa"/>
            </w:tcMar>
            <w:shd w:fill="E8EEF5" w:val="clear"/>
            <w:tcBorders>
              <w:top w:val="single" w:sz="6" w:color="C8D5E2"/>
              <w:left w:val="single" w:sz="6" w:color="C8D5E2"/>
              <w:bottom w:val="single" w:sz="6" w:color="C8D5E2"/>
              <w:right w:val="single" w:sz="6" w:color="C8D5E2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9"/>
              </w:rPr>
              <w:t>Discipline</w:t>
            </w:r>
          </w:p>
        </w:tc>
        <w:tc>
          <w:tcPr>
            <w:tcW w:type="dxa" w:w="6660"/>
            <w:vAlign w:val="center"/>
            <w:tcMar>
              <w:top w:w="100" w:type="dxa"/>
              <w:start w:w="160" w:type="dxa"/>
              <w:bottom w:w="100" w:type="dxa"/>
              <w:end w:w="160" w:type="dxa"/>
            </w:tcMar>
            <w:shd w:fill="E8EEF5" w:val="clear"/>
            <w:tcBorders>
              <w:top w:val="single" w:sz="6" w:color="C8D5E2"/>
              <w:left w:val="single" w:sz="6" w:color="C8D5E2"/>
              <w:bottom w:val="single" w:sz="6" w:color="C8D5E2"/>
              <w:right w:val="single" w:sz="6" w:color="C8D5E2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0B2545"/>
                <w:sz w:val="19"/>
              </w:rPr>
              <w:t>What it protects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Design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Player experience, agency, decisions, depth, and audience.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Feel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Responsiveness, physicality, feedback, impact, and control.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Systems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Core loops, emergence, feedback loops, and readable cause and effect.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Progression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Mastery, power curves, rewards, unlocks, and late-game goals.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Economy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Resources, scarcity, sources, sinks, and flow.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Balance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Viable choices, counterplay, tuning, and perceived fairness.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Level design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Guidance, pacing, encounter space, legibility, and exploration.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Narrative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Player agency, pacing, worldbuilding, and mechanics-story harmony.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UX and accessibility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Learning, controls, information hierarchy, readability, and inclusive play.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Multiplayer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Fairness, trust, social behavior, matchmaking, and the real player population.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Monetization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Value exchange, transparency, ethics, and player respect.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Architecture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Data, components, decoupling, state, and iteration speed.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Technical art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Art direction, real-time constraints, lighting, materials, and budgets.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Animation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Readability, responsiveness, timing, secondary motion, and intent.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Audio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Feedback, impact, adaptive music, spatial information, and dynamic range.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Content pipeline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Tools, creator autonomy, validation, naming, and reproducible builds.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Performance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Profiling, frame budgets, bottlenecks, memory, and target hardware.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Quality assurance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Risk-based testing, automation, reproduction, regression, and real conditions.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Prototyping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Risk reduction, greyboxing, disposable experiments, and vertical slices.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Playtesting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Observation, research bias, telemetry, feedback interpretation, and iteration.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Production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Scope, schedules, risk, milestones, sustainable pace, and finishing.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Vision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Creative direction, pillars, coherence, authority, and saying no.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Team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Psychological safety, critique, decisions, collaboration, and postmortems.</w:t>
            </w:r>
          </w:p>
        </w:tc>
      </w:tr>
      <w:tr>
        <w:trPr>
          <w:cantSplit w:val="true"/>
        </w:trPr>
        <w:tc>
          <w:tcPr>
            <w:tcW w:type="dxa" w:w="270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/>
                <w:color w:val="263238"/>
                <w:sz w:val="19"/>
              </w:rPr>
              <w:t>Shipping</w:t>
            </w:r>
          </w:p>
        </w:tc>
        <w:tc>
          <w:tcPr>
            <w:tcW w:type="dxa" w:w="6660"/>
            <w:tcBorders>
              <w:top w:val="single" w:sz="4" w:color="D8DEE4"/>
              <w:left w:val="single" w:sz="4" w:color="D8DEE4"/>
              <w:bottom w:val="single" w:sz="4" w:color="D8DEE4"/>
              <w:right w:val="single" w:sz="4" w:color="D8DEE4"/>
            </w:tcBorders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263238"/>
                <w:sz w:val="19"/>
              </w:rPr>
              <w:t>Readiness, launch, live care, responsive patching, and respectful sunset.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pStyle w:val="GuideLabel"/>
      </w:pPr>
      <w:r>
        <w:rPr>
          <w:rFonts w:ascii="Calibri" w:hAnsi="Calibri"/>
          <w:b/>
          <w:color w:val="008C95"/>
          <w:sz w:val="18"/>
        </w:rPr>
        <w:t>SELECTED READING</w:t>
      </w:r>
    </w:p>
    <w:p>
      <w:pPr>
        <w:pStyle w:val="Title"/>
        <w:spacing w:after="120"/>
        <w:jc w:val="left"/>
      </w:pPr>
      <w:r>
        <w:rPr>
          <w:rFonts w:ascii="Calibri" w:hAnsi="Calibri"/>
          <w:b/>
          <w:color w:val="0B2545"/>
          <w:sz w:val="60"/>
        </w:rPr>
        <w:t>Keep learning from the source</w:t>
      </w:r>
    </w:p>
    <w:p>
      <w:pPr>
        <w:pStyle w:val="Subtitle"/>
        <w:spacing w:after="320"/>
      </w:pPr>
      <w:r>
        <w:rPr>
          <w:rFonts w:ascii="Calibri" w:hAnsi="Calibri"/>
          <w:i w:val="0"/>
          <w:color w:val="5C6770"/>
          <w:sz w:val="28"/>
        </w:rPr>
        <w:t>A starting shelf for deeper study.</w:t>
      </w:r>
    </w:p>
    <w:p>
      <w:pPr>
        <w:spacing w:after="120"/>
      </w:pPr>
      <w:r>
        <w:t>This guide synthesizes durable practices. These works were checked against publisher, conference, or official resource records on July 16, 2026. Exact links are available in the public source registry.</w:t>
      </w:r>
    </w:p>
    <w:p>
      <w:pPr>
        <w:pStyle w:val="ListBullet"/>
        <w:spacing w:after="80" w:line="300" w:lineRule="auto"/>
        <w:ind w:left="540" w:hanging="271"/>
      </w:pPr>
      <w:r>
        <w:t>Schell, Jesse. The Art of Game Design: A Book of Lenses. Morgan Kaufmann, 2008.</w:t>
      </w:r>
    </w:p>
    <w:p>
      <w:pPr>
        <w:pStyle w:val="ListBullet"/>
        <w:spacing w:after="80" w:line="300" w:lineRule="auto"/>
        <w:ind w:left="540" w:hanging="271"/>
      </w:pPr>
      <w:r>
        <w:t>Hunicke, Robin; Marc LeBlanc; and Robert Zubek. MDA: A Formal Approach to Game Design and Game Research. AAAI Workshop, 2004.</w:t>
      </w:r>
    </w:p>
    <w:p>
      <w:pPr>
        <w:pStyle w:val="ListBullet"/>
        <w:spacing w:after="80" w:line="300" w:lineRule="auto"/>
        <w:ind w:left="540" w:hanging="271"/>
      </w:pPr>
      <w:r>
        <w:t>Salen, Katie and Eric Zimmerman. Rules of Play: Game Design Fundamentals. MIT Press, 2003.</w:t>
      </w:r>
    </w:p>
    <w:p>
      <w:pPr>
        <w:pStyle w:val="ListBullet"/>
        <w:spacing w:after="80" w:line="300" w:lineRule="auto"/>
        <w:ind w:left="540" w:hanging="271"/>
      </w:pPr>
      <w:r>
        <w:t>Koster, Raph. A Theory of Fun for Game Design. 2nd ed., O'Reilly Media, 2013.</w:t>
      </w:r>
    </w:p>
    <w:p>
      <w:pPr>
        <w:pStyle w:val="ListBullet"/>
        <w:spacing w:after="80" w:line="300" w:lineRule="auto"/>
        <w:ind w:left="540" w:hanging="271"/>
      </w:pPr>
      <w:r>
        <w:t>Swink, Steve. Game Feel: A Game Designer's Guide to Virtual Sensation. Morgan Kaufmann, 2008.</w:t>
      </w:r>
    </w:p>
    <w:p>
      <w:pPr>
        <w:pStyle w:val="ListBullet"/>
        <w:spacing w:after="80" w:line="300" w:lineRule="auto"/>
        <w:ind w:left="540" w:hanging="271"/>
      </w:pPr>
      <w:r>
        <w:t>Hodent, Celia. The Gamer's Brain. CRC Press, 2017.</w:t>
      </w:r>
    </w:p>
    <w:p>
      <w:pPr>
        <w:pStyle w:val="ListBullet"/>
        <w:spacing w:after="80" w:line="300" w:lineRule="auto"/>
        <w:ind w:left="540" w:hanging="271"/>
      </w:pPr>
      <w:r>
        <w:t>Norman, Don. The Design of Everyday Things. Revised ed., Basic Books, 2013.</w:t>
      </w:r>
    </w:p>
    <w:p>
      <w:pPr>
        <w:pStyle w:val="ListBullet"/>
        <w:spacing w:after="80" w:line="300" w:lineRule="auto"/>
        <w:ind w:left="540" w:hanging="271"/>
      </w:pPr>
      <w:r>
        <w:t>Nystrom, Robert. Game Programming Patterns. Genever Benning, 2014.</w:t>
      </w:r>
    </w:p>
    <w:p>
      <w:pPr>
        <w:pStyle w:val="ListBullet"/>
        <w:spacing w:after="80" w:line="300" w:lineRule="auto"/>
        <w:ind w:left="540" w:hanging="271"/>
      </w:pPr>
      <w:r>
        <w:t>Adams, Ernest and Joris Dormans. Game Mechanics: Advanced Game Design. New Riders, 2012.</w:t>
      </w:r>
    </w:p>
    <w:p>
      <w:pPr>
        <w:pStyle w:val="ListBullet"/>
        <w:spacing w:after="80" w:line="300" w:lineRule="auto"/>
        <w:ind w:left="540" w:hanging="271"/>
      </w:pPr>
      <w:r>
        <w:t>Schreiber, Ian and Brenda Romero. Game Balance. CRC Press, 2021.</w:t>
      </w:r>
    </w:p>
    <w:p>
      <w:pPr>
        <w:pStyle w:val="ListBullet"/>
        <w:spacing w:after="80" w:line="300" w:lineRule="auto"/>
        <w:ind w:left="540" w:hanging="271"/>
      </w:pPr>
      <w:r>
        <w:t>Collins, Karen. Game Sound: An Introduction to the History, Theory, and Practice of Video Game Music and Sound Design. MIT Press, 2008.</w:t>
      </w:r>
    </w:p>
    <w:p>
      <w:pPr>
        <w:pStyle w:val="ListBullet"/>
        <w:spacing w:after="80" w:line="300" w:lineRule="auto"/>
        <w:ind w:left="540" w:hanging="271"/>
      </w:pPr>
      <w:r>
        <w:t>Thomas, Frank and Ollie Johnston. Disney Animation: The Illusion of Life. Abbeville Press, 1981.</w:t>
      </w:r>
    </w:p>
    <w:p>
      <w:pPr>
        <w:pStyle w:val="ListBullet"/>
        <w:spacing w:after="80" w:line="300" w:lineRule="auto"/>
        <w:ind w:left="540" w:hanging="271"/>
      </w:pPr>
      <w:r>
        <w:t>Edmondson, Amy. The Fearless Organization. Wiley, 2018.</w:t>
      </w:r>
    </w:p>
    <w:p>
      <w:pPr>
        <w:pStyle w:val="ListBullet"/>
        <w:spacing w:after="80" w:line="300" w:lineRule="auto"/>
        <w:ind w:left="540" w:hanging="271"/>
      </w:pPr>
      <w:r>
        <w:t>Game Accessibility Guidelines. gameaccessibilityguidelines.com (official resource).</w:t>
      </w:r>
    </w:p>
    <w:p>
      <w:pPr>
        <w:keepLines/>
        <w:spacing w:before="80" w:after="160" w:line="276" w:lineRule="auto"/>
        <w:ind w:left="115"/>
        <w:shd w:fill="E8F4F4" w:val="clear"/>
        <w:pBdr>
          <w:left w:val="single" w:sz="18" w:space="8" w:color="008C95"/>
        </w:pBdr>
      </w:pPr>
      <w:r>
        <w:rPr>
          <w:rFonts w:ascii="Calibri" w:hAnsi="Calibri"/>
          <w:b/>
          <w:color w:val="008C95"/>
          <w:sz w:val="17"/>
        </w:rPr>
        <w:t>A FINAL PRINCIPLE</w:t>
        <w:br/>
      </w:r>
      <w:r>
        <w:rPr>
          <w:rFonts w:ascii="Calibri" w:hAnsi="Calibri"/>
          <w:color w:val="263238"/>
          <w:sz w:val="21"/>
        </w:rPr>
        <w:t>Reality outranks the document. Use a guide to improve your questions, then let the players and the work answer them.</w:t>
      </w:r>
    </w:p>
    <w:sectPr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60"/>
      <w:jc w:val="right"/>
    </w:pPr>
    <w:r>
      <w:rPr>
        <w:rFonts w:ascii="Calibri" w:hAnsi="Calibri"/>
        <w:b/>
        <w:color w:val="5C6770"/>
        <w:sz w:val="17"/>
      </w:rPr>
      <w:t xml:space="preserve">PUBLIC EDITION  |  </w:t>
    </w:r>
    <w:r>
      <w:rPr>
        <w:rFonts w:ascii="Calibri" w:hAnsi="Calibri"/>
        <w:b/>
        <w:color w:val="5C6770"/>
        <w:sz w:val="17"/>
      </w:rPr>
      <w:fldChar w:fldCharType="begin"/>
      <w:instrText xml:space="preserve"> PAGE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60"/>
      <w:jc w:val="right"/>
      <w:pBdr>
        <w:bottom w:val="single" w:sz="5" w:space="4" w:color="D8DEE4"/>
      </w:pBdr>
    </w:pPr>
    <w:r>
      <w:rPr>
        <w:rFonts w:ascii="Calibri" w:hAnsi="Calibri"/>
        <w:b/>
        <w:color w:val="5C6770"/>
        <w:sz w:val="17"/>
      </w:rPr>
      <w:t>THE GAME DEVELOPMENT FIELD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263238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276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276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76" w:lineRule="auto"/>
      <w:outlineLvl w:val="2"/>
    </w:pPr>
    <w:rPr>
      <w:rFonts w:asciiTheme="majorHAnsi" w:eastAsiaTheme="majorEastAsia" w:hAnsiTheme="majorHAnsi" w:cstheme="majorBidi" w:ascii="Calibri" w:hAnsi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0B2545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320" w:line="276" w:lineRule="auto"/>
    </w:pPr>
    <w:rPr>
      <w:rFonts w:asciiTheme="majorHAnsi" w:eastAsiaTheme="majorEastAsia" w:hAnsiTheme="majorHAnsi" w:cstheme="majorBidi" w:ascii="Calibri" w:hAnsi="Calibri"/>
      <w:b w:val="0"/>
      <w:i/>
      <w:iCs/>
      <w:color w:val="5C677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GuideLabel">
    <w:name w:val="Guide Label"/>
    <w:basedOn w:val="Normal"/>
    <w:pPr>
      <w:spacing w:before="0" w:after="60"/>
    </w:pPr>
    <w:rPr>
      <w:rFonts w:ascii="Calibri" w:hAnsi="Calibri"/>
      <w:b/>
      <w:color w:val="008C95"/>
      <w:sz w:val="18"/>
    </w:rPr>
  </w:style>
  <w:style w:type="paragraph" w:customStyle="1" w:styleId="FigureCaption">
    <w:name w:val="Figure Caption"/>
    <w:basedOn w:val="Normal"/>
    <w:pPr>
      <w:spacing w:before="40" w:after="200"/>
      <w:jc w:val="center"/>
    </w:pPr>
    <w:rPr>
      <w:rFonts w:ascii="Calibri" w:hAnsi="Calibri"/>
      <w:i/>
      <w:color w:val="5C677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3146</Words>
  <Characters>20567</Characters>
  <Application>Game Development Constitution</Application>
  <DocSecurity>0</DocSecurity>
  <Lines>0</Lines>
  <Paragraphs>252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20567</CharactersWithSpaces>
  <SharedDoc>false</SharedDoc>
  <HyperlinkBase/>
  <HyperlinksChanged>false</HyperlinksChanged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Game Development Field Guide</dc:title>
  <dc:subject>Universal principles for making better games</dc:subject>
  <dc:creator/>
  <cp:keywords>game development, game design, production, playtesting</cp:keywords>
  <dc:description>Public, engine-agnostic edition</dc:description>
  <cp:lastModifiedBy/>
  <cp:revision>1</cp:revision>
  <dcterms:created xsi:type="dcterms:W3CDTF">2026-07-16T00:00:00Z</dcterms:created>
  <dcterms:modified xsi:type="dcterms:W3CDTF">2026-07-16T00:00:00Z</dcterms:modified>
  <cp:category/>
</cp:coreProperties>
</file>